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7E22" w14:textId="77777777" w:rsidR="004A58A7" w:rsidRDefault="004A58A7" w:rsidP="004A58A7">
      <w:pPr>
        <w:jc w:val="both"/>
        <w:rPr>
          <w:b/>
          <w:sz w:val="28"/>
          <w:szCs w:val="28"/>
        </w:rPr>
      </w:pPr>
    </w:p>
    <w:p w14:paraId="21B9C2AF" w14:textId="018E799F" w:rsidR="003B2A8D" w:rsidRPr="003B2A8D" w:rsidRDefault="004A653D" w:rsidP="003B2A8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Arona, </w:t>
      </w:r>
      <w:r w:rsidR="00C07D75">
        <w:rPr>
          <w:sz w:val="22"/>
          <w:szCs w:val="22"/>
        </w:rPr>
        <w:t>2</w:t>
      </w:r>
      <w:r w:rsidR="00E551F5">
        <w:rPr>
          <w:sz w:val="22"/>
          <w:szCs w:val="22"/>
        </w:rPr>
        <w:t>6 de marzo de 2020</w:t>
      </w:r>
    </w:p>
    <w:p w14:paraId="6E6E6F5D" w14:textId="77777777" w:rsidR="003B2A8D" w:rsidRDefault="003B2A8D" w:rsidP="00072408">
      <w:pPr>
        <w:jc w:val="center"/>
        <w:rPr>
          <w:b/>
          <w:sz w:val="30"/>
          <w:szCs w:val="30"/>
        </w:rPr>
      </w:pPr>
    </w:p>
    <w:p w14:paraId="00D2F906" w14:textId="3A8C639A" w:rsidR="00771E9F" w:rsidRPr="007C2892" w:rsidRDefault="005F6586" w:rsidP="0047376E">
      <w:pPr>
        <w:rPr>
          <w:b/>
          <w:sz w:val="28"/>
          <w:szCs w:val="28"/>
        </w:rPr>
      </w:pPr>
      <w:r w:rsidRPr="007C2892">
        <w:rPr>
          <w:b/>
          <w:sz w:val="28"/>
          <w:szCs w:val="28"/>
        </w:rPr>
        <w:t>Aron</w:t>
      </w:r>
      <w:r w:rsidR="00CA71CC" w:rsidRPr="007C2892">
        <w:rPr>
          <w:b/>
          <w:sz w:val="28"/>
          <w:szCs w:val="28"/>
        </w:rPr>
        <w:t xml:space="preserve">a </w:t>
      </w:r>
      <w:r w:rsidR="0013380E" w:rsidRPr="007C2892">
        <w:rPr>
          <w:b/>
          <w:sz w:val="28"/>
          <w:szCs w:val="28"/>
        </w:rPr>
        <w:t>prepara una bajada de impuestos a autónomos y pymes</w:t>
      </w:r>
      <w:r w:rsidR="009E34B7">
        <w:rPr>
          <w:b/>
          <w:sz w:val="28"/>
          <w:szCs w:val="28"/>
        </w:rPr>
        <w:t xml:space="preserve"> </w:t>
      </w:r>
      <w:r w:rsidR="0013380E" w:rsidRPr="007C2892">
        <w:rPr>
          <w:b/>
          <w:sz w:val="28"/>
          <w:szCs w:val="28"/>
        </w:rPr>
        <w:t>y aplaza el pago de recibos</w:t>
      </w:r>
      <w:r w:rsidR="00CA71CC" w:rsidRPr="007C2892">
        <w:rPr>
          <w:b/>
          <w:sz w:val="28"/>
          <w:szCs w:val="28"/>
        </w:rPr>
        <w:t xml:space="preserve"> </w:t>
      </w:r>
      <w:r w:rsidR="0013380E" w:rsidRPr="007C2892">
        <w:rPr>
          <w:b/>
          <w:sz w:val="28"/>
          <w:szCs w:val="28"/>
        </w:rPr>
        <w:t>ordinarios</w:t>
      </w:r>
      <w:r w:rsidR="009E34B7">
        <w:rPr>
          <w:b/>
          <w:sz w:val="28"/>
          <w:szCs w:val="28"/>
        </w:rPr>
        <w:t xml:space="preserve"> al 30 de noviembre</w:t>
      </w:r>
    </w:p>
    <w:p w14:paraId="1C507C70" w14:textId="77777777" w:rsidR="009A7421" w:rsidRPr="009A7421" w:rsidRDefault="009A7421" w:rsidP="0047376E">
      <w:pPr>
        <w:rPr>
          <w:b/>
          <w:sz w:val="29"/>
          <w:szCs w:val="29"/>
        </w:rPr>
      </w:pPr>
    </w:p>
    <w:p w14:paraId="634AEE44" w14:textId="55363D56" w:rsidR="0013380E" w:rsidRDefault="00CA71CC" w:rsidP="00CF5585">
      <w:pPr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5E79C2">
        <w:rPr>
          <w:b/>
          <w:sz w:val="22"/>
          <w:szCs w:val="22"/>
        </w:rPr>
        <w:t>La reducción de</w:t>
      </w:r>
      <w:r w:rsidR="00727FCC">
        <w:rPr>
          <w:b/>
          <w:sz w:val="22"/>
          <w:szCs w:val="22"/>
        </w:rPr>
        <w:t xml:space="preserve"> la tasa de ocupación de mesas y sillas del sector de la restauración o del rodaje de los taxis,</w:t>
      </w:r>
      <w:r w:rsidR="00DA49D3">
        <w:rPr>
          <w:b/>
          <w:sz w:val="22"/>
          <w:szCs w:val="22"/>
        </w:rPr>
        <w:t xml:space="preserve"> incluso su exoneración,</w:t>
      </w:r>
      <w:r w:rsidR="00727FCC">
        <w:rPr>
          <w:b/>
          <w:sz w:val="22"/>
          <w:szCs w:val="22"/>
        </w:rPr>
        <w:t xml:space="preserve"> así como el aplazamiento de los recibos ordinarios del conjunto de los vecinos hasta el 30 de noviembre -en el caso de</w:t>
      </w:r>
      <w:r w:rsidR="00993F04">
        <w:rPr>
          <w:b/>
          <w:sz w:val="22"/>
          <w:szCs w:val="22"/>
        </w:rPr>
        <w:t xml:space="preserve"> aquellos puestos al cobro en el </w:t>
      </w:r>
      <w:r w:rsidR="00727FCC">
        <w:rPr>
          <w:b/>
          <w:sz w:val="22"/>
          <w:szCs w:val="22"/>
        </w:rPr>
        <w:t xml:space="preserve">primer semestre de este año- o hasta 2021 -en los del segundo semestre de 2020-. Estas medidas, junto a </w:t>
      </w:r>
      <w:r w:rsidR="00993F04">
        <w:rPr>
          <w:b/>
          <w:sz w:val="22"/>
          <w:szCs w:val="22"/>
        </w:rPr>
        <w:t>un paquete específico de ayudas a las pymes que se encuentra en estudio, son algunas de las que prevé adoptar el Ayuntamiento de Arona para amortiguar la crisis generada por la pandemia de Covid-19 e impulsar la recuperación económica.</w:t>
      </w:r>
    </w:p>
    <w:p w14:paraId="71A9ED6B" w14:textId="159AB4FD" w:rsidR="00EB294C" w:rsidRDefault="00EB294C" w:rsidP="00CF5585">
      <w:pPr>
        <w:rPr>
          <w:b/>
          <w:sz w:val="22"/>
          <w:szCs w:val="22"/>
        </w:rPr>
      </w:pPr>
      <w:r>
        <w:rPr>
          <w:b/>
          <w:sz w:val="22"/>
          <w:szCs w:val="22"/>
        </w:rPr>
        <w:t>-Tanto el alcalde de Arona, José Julián Mena, como la concejala del área de Hacienda del Ayuntamiento, Raquel García, han subrayado la importan</w:t>
      </w:r>
      <w:r w:rsidR="007C29EE">
        <w:rPr>
          <w:b/>
          <w:sz w:val="22"/>
          <w:szCs w:val="22"/>
        </w:rPr>
        <w:t>cia de “amortiguar el golpe que está sufriendo el tejido productivo del municipio por la crisis de la pandemia de Covid-19, especialmente los autónomos y las pymes, y poner las bases para que se recupere la actividad económica a medida que se vaya superando la situación actual</w:t>
      </w:r>
      <w:r w:rsidR="003C1B61">
        <w:rPr>
          <w:b/>
          <w:sz w:val="22"/>
          <w:szCs w:val="22"/>
        </w:rPr>
        <w:t>, a lo que también va a contribuir la inminente entrada en vigor del presupuesto municipal, que asciende a 107 millones”.</w:t>
      </w:r>
    </w:p>
    <w:p w14:paraId="006CFF3E" w14:textId="77777777" w:rsidR="009A7421" w:rsidRPr="00CF5585" w:rsidRDefault="009A7421" w:rsidP="00CF5585">
      <w:pPr>
        <w:rPr>
          <w:b/>
          <w:sz w:val="22"/>
          <w:szCs w:val="22"/>
        </w:rPr>
      </w:pPr>
    </w:p>
    <w:p w14:paraId="3EB12245" w14:textId="77777777" w:rsidR="005E79C2" w:rsidRPr="00DD342A" w:rsidRDefault="005E79C2" w:rsidP="00DD342A">
      <w:pPr>
        <w:jc w:val="both"/>
      </w:pPr>
      <w:r w:rsidRPr="00DD342A">
        <w:t>Reducir la presión fiscal sobre el conjunto de los vecinos de Arona, de forma</w:t>
      </w:r>
    </w:p>
    <w:p w14:paraId="2C7C836A" w14:textId="77777777" w:rsidR="005E79C2" w:rsidRPr="00DD342A" w:rsidRDefault="005E79C2" w:rsidP="00DD342A">
      <w:pPr>
        <w:jc w:val="both"/>
      </w:pPr>
      <w:r w:rsidRPr="00DD342A">
        <w:t>especial en lo que se refiere a autónomos, pymes y el resto de las empresas</w:t>
      </w:r>
    </w:p>
    <w:p w14:paraId="3FCA44E3" w14:textId="77777777" w:rsidR="005E79C2" w:rsidRPr="00DD342A" w:rsidRDefault="005E79C2" w:rsidP="00DD342A">
      <w:pPr>
        <w:jc w:val="both"/>
      </w:pPr>
      <w:r w:rsidRPr="00DD342A">
        <w:t>del municipio. Ese es el objetivo de un paquete de medidas que ha comenzado</w:t>
      </w:r>
    </w:p>
    <w:p w14:paraId="4DC187F7" w14:textId="77777777" w:rsidR="005E79C2" w:rsidRPr="00DD342A" w:rsidRDefault="005E79C2" w:rsidP="00DD342A">
      <w:pPr>
        <w:jc w:val="both"/>
      </w:pPr>
      <w:r w:rsidRPr="00DD342A">
        <w:t>a poner en marcha el Ayuntamiento o bien que se encuentran en estudio para</w:t>
      </w:r>
    </w:p>
    <w:p w14:paraId="1489DDDC" w14:textId="77777777" w:rsidR="005E79C2" w:rsidRPr="00DD342A" w:rsidRDefault="005E79C2" w:rsidP="00DD342A">
      <w:pPr>
        <w:jc w:val="both"/>
      </w:pPr>
      <w:r w:rsidRPr="00DD342A">
        <w:t>poder implementarlas a partir de las próximas semanas. Todas ellas coinciden</w:t>
      </w:r>
    </w:p>
    <w:p w14:paraId="0810ED35" w14:textId="77777777" w:rsidR="005E79C2" w:rsidRPr="00DD342A" w:rsidRDefault="005E79C2" w:rsidP="00DD342A">
      <w:pPr>
        <w:jc w:val="both"/>
      </w:pPr>
      <w:r w:rsidRPr="00DD342A">
        <w:t>con la inminente entrada en vigor del presupuesto municipal, que asciende a</w:t>
      </w:r>
    </w:p>
    <w:p w14:paraId="38E59E21" w14:textId="2EA11FA8" w:rsidR="005E79C2" w:rsidRPr="00DD342A" w:rsidRDefault="005E79C2" w:rsidP="00DD342A">
      <w:pPr>
        <w:jc w:val="both"/>
      </w:pPr>
      <w:r w:rsidRPr="00DD342A">
        <w:lastRenderedPageBreak/>
        <w:t>107 millones de euros y que contempla importantes inversiones en</w:t>
      </w:r>
      <w:r w:rsidR="00DD342A" w:rsidRPr="00DD342A">
        <w:t xml:space="preserve"> </w:t>
      </w:r>
      <w:r w:rsidRPr="00DD342A">
        <w:t>infraestructuras y en la mejora de los servicios públicos, colaborando, de esta</w:t>
      </w:r>
      <w:r w:rsidR="00DD342A" w:rsidRPr="00DD342A">
        <w:t xml:space="preserve"> </w:t>
      </w:r>
      <w:r w:rsidRPr="00DD342A">
        <w:t>manera a la creación de empleo.</w:t>
      </w:r>
    </w:p>
    <w:p w14:paraId="4CA85AAB" w14:textId="71AB3A0B" w:rsidR="00DD342A" w:rsidRPr="00DD342A" w:rsidRDefault="00DD342A" w:rsidP="00DD342A">
      <w:pPr>
        <w:jc w:val="both"/>
      </w:pPr>
    </w:p>
    <w:p w14:paraId="50DEB5BA" w14:textId="74CADBB9" w:rsidR="00DD342A" w:rsidRPr="00DD342A" w:rsidRDefault="00DD342A" w:rsidP="00DD342A">
      <w:pPr>
        <w:jc w:val="both"/>
        <w:rPr>
          <w:b/>
          <w:bCs/>
        </w:rPr>
      </w:pPr>
      <w:r w:rsidRPr="00DD342A">
        <w:rPr>
          <w:b/>
          <w:bCs/>
        </w:rPr>
        <w:t>Aplazamiento de los recibos ordinarios municipales</w:t>
      </w:r>
    </w:p>
    <w:p w14:paraId="3FF78CD7" w14:textId="76484034" w:rsidR="005E79C2" w:rsidRPr="00DD342A" w:rsidRDefault="005E79C2" w:rsidP="00DD342A">
      <w:pPr>
        <w:jc w:val="both"/>
      </w:pPr>
      <w:r w:rsidRPr="00DD342A">
        <w:t>Estas medidas consisten, en primer lugar, en el aplazamiento del pago de los</w:t>
      </w:r>
    </w:p>
    <w:p w14:paraId="16E2FA3C" w14:textId="77777777" w:rsidR="005E79C2" w:rsidRPr="00DD342A" w:rsidRDefault="005E79C2" w:rsidP="00DD342A">
      <w:pPr>
        <w:jc w:val="both"/>
      </w:pPr>
      <w:r w:rsidRPr="00DD342A">
        <w:t>recibos ordinarios, como el rodaje, la basura o los vados, además de los ya</w:t>
      </w:r>
    </w:p>
    <w:p w14:paraId="1CA69961" w14:textId="77777777" w:rsidR="005E79C2" w:rsidRPr="00DD342A" w:rsidRDefault="005E79C2" w:rsidP="00DD342A">
      <w:pPr>
        <w:jc w:val="both"/>
      </w:pPr>
      <w:r w:rsidRPr="00DD342A">
        <w:t>anunciados para el cobro del Impuesto de Bienes inmuebles (IBI) y el Impuesto</w:t>
      </w:r>
    </w:p>
    <w:p w14:paraId="3E56DFF3" w14:textId="77777777" w:rsidR="005E79C2" w:rsidRPr="00DD342A" w:rsidRDefault="005E79C2" w:rsidP="00DD342A">
      <w:pPr>
        <w:jc w:val="both"/>
      </w:pPr>
      <w:r w:rsidRPr="00DD342A">
        <w:t>de Actividades Económicas (IAE). Los correspondientes al primer semestre</w:t>
      </w:r>
    </w:p>
    <w:p w14:paraId="25DA5295" w14:textId="77777777" w:rsidR="005E79C2" w:rsidRPr="00DD342A" w:rsidRDefault="005E79C2" w:rsidP="00DD342A">
      <w:pPr>
        <w:jc w:val="both"/>
      </w:pPr>
      <w:r w:rsidRPr="00DD342A">
        <w:t>de 2020 tendrán de plazo hasta el 30 de noviembre, mientras que los del</w:t>
      </w:r>
    </w:p>
    <w:p w14:paraId="2ABE36BC" w14:textId="77777777" w:rsidR="00C63E5A" w:rsidRDefault="005E79C2" w:rsidP="00DD342A">
      <w:pPr>
        <w:jc w:val="both"/>
      </w:pPr>
      <w:proofErr w:type="gramStart"/>
      <w:r w:rsidRPr="00DD342A">
        <w:t>segundo semestre se pasarán</w:t>
      </w:r>
      <w:proofErr w:type="gramEnd"/>
      <w:r w:rsidRPr="00DD342A">
        <w:t xml:space="preserve"> al inicio de 2021.</w:t>
      </w:r>
    </w:p>
    <w:p w14:paraId="54EBBD37" w14:textId="77777777" w:rsidR="00C63E5A" w:rsidRDefault="00C63E5A" w:rsidP="00DD342A">
      <w:pPr>
        <w:jc w:val="both"/>
      </w:pPr>
    </w:p>
    <w:p w14:paraId="08B486AB" w14:textId="109F0B0B" w:rsidR="00C63E5A" w:rsidRPr="00C63E5A" w:rsidRDefault="00C63E5A" w:rsidP="00DD342A">
      <w:pPr>
        <w:jc w:val="both"/>
        <w:rPr>
          <w:b/>
          <w:bCs/>
        </w:rPr>
      </w:pPr>
      <w:r w:rsidRPr="00C63E5A">
        <w:rPr>
          <w:b/>
          <w:bCs/>
        </w:rPr>
        <w:t>Línea de ayudas y bajada de impuestos por cese temporal de actividad</w:t>
      </w:r>
    </w:p>
    <w:p w14:paraId="422ED2B3" w14:textId="72C6D858" w:rsidR="005E79C2" w:rsidRPr="00DD342A" w:rsidRDefault="005E79C2" w:rsidP="00DD342A">
      <w:pPr>
        <w:jc w:val="both"/>
      </w:pPr>
      <w:r w:rsidRPr="00DD342A">
        <w:t>Por otro lado, la corporación trabaja en las bases de una línea de ayudas para</w:t>
      </w:r>
    </w:p>
    <w:p w14:paraId="1955FE36" w14:textId="77777777" w:rsidR="005E79C2" w:rsidRPr="00DD342A" w:rsidRDefault="005E79C2" w:rsidP="00DD342A">
      <w:pPr>
        <w:jc w:val="both"/>
      </w:pPr>
      <w:r w:rsidRPr="00DD342A">
        <w:t>las pymes, así como en la reducción, en el segundo semestre, de los</w:t>
      </w:r>
    </w:p>
    <w:p w14:paraId="130627A6" w14:textId="77777777" w:rsidR="005E79C2" w:rsidRPr="00DD342A" w:rsidRDefault="005E79C2" w:rsidP="00DD342A">
      <w:pPr>
        <w:jc w:val="both"/>
      </w:pPr>
      <w:r w:rsidRPr="00DD342A">
        <w:t>impuestos referidos a autónomos y empresas afectadas por el cese temporal</w:t>
      </w:r>
    </w:p>
    <w:p w14:paraId="6E2BD076" w14:textId="77777777" w:rsidR="005E79C2" w:rsidRPr="00DD342A" w:rsidRDefault="005E79C2" w:rsidP="00DD342A">
      <w:pPr>
        <w:jc w:val="both"/>
      </w:pPr>
      <w:r w:rsidRPr="00DD342A">
        <w:t>de actividad, como la tasa de ocupación de mesas y sillas, en el caso de la</w:t>
      </w:r>
    </w:p>
    <w:p w14:paraId="21E931CF" w14:textId="77777777" w:rsidR="005E79C2" w:rsidRPr="00DD342A" w:rsidRDefault="005E79C2" w:rsidP="00DD342A">
      <w:pPr>
        <w:jc w:val="both"/>
      </w:pPr>
      <w:r w:rsidRPr="00DD342A">
        <w:t>restauración, o el rodaje, en el caso de los taxis, llegando incluso a su</w:t>
      </w:r>
    </w:p>
    <w:p w14:paraId="0A289E41" w14:textId="77777777" w:rsidR="005E79C2" w:rsidRPr="00DD342A" w:rsidRDefault="005E79C2" w:rsidP="00DD342A">
      <w:pPr>
        <w:jc w:val="both"/>
      </w:pPr>
      <w:r w:rsidRPr="00DD342A">
        <w:t>exoneración. También se trabaja en reducciones en el recibo de la basura para</w:t>
      </w:r>
    </w:p>
    <w:p w14:paraId="534BE51A" w14:textId="77777777" w:rsidR="005E79C2" w:rsidRPr="00DD342A" w:rsidRDefault="005E79C2" w:rsidP="00DD342A">
      <w:pPr>
        <w:jc w:val="both"/>
      </w:pPr>
      <w:r w:rsidRPr="00DD342A">
        <w:t>estas empresas, teniendo siempre en cuenta garantizar la estabilidad del</w:t>
      </w:r>
    </w:p>
    <w:p w14:paraId="21A0E6D8" w14:textId="77777777" w:rsidR="005E79C2" w:rsidRPr="00DD342A" w:rsidRDefault="005E79C2" w:rsidP="00DD342A">
      <w:pPr>
        <w:jc w:val="both"/>
      </w:pPr>
      <w:r w:rsidRPr="00DD342A">
        <w:t>servicio.</w:t>
      </w:r>
    </w:p>
    <w:p w14:paraId="515CF385" w14:textId="77777777" w:rsidR="00C63E5A" w:rsidRDefault="00C63E5A" w:rsidP="00DD342A">
      <w:pPr>
        <w:jc w:val="both"/>
      </w:pPr>
    </w:p>
    <w:p w14:paraId="219A4861" w14:textId="77777777" w:rsidR="00C63E5A" w:rsidRDefault="00C63E5A" w:rsidP="00DD342A">
      <w:pPr>
        <w:jc w:val="both"/>
      </w:pPr>
    </w:p>
    <w:p w14:paraId="01E8FF04" w14:textId="7263A6EB" w:rsidR="00C63E5A" w:rsidRPr="00C63E5A" w:rsidRDefault="00C63E5A" w:rsidP="00DD342A">
      <w:pPr>
        <w:jc w:val="both"/>
        <w:rPr>
          <w:b/>
          <w:bCs/>
        </w:rPr>
      </w:pPr>
      <w:r w:rsidRPr="00C63E5A">
        <w:rPr>
          <w:b/>
          <w:bCs/>
        </w:rPr>
        <w:lastRenderedPageBreak/>
        <w:t>Entrada en vigor del presupuesto municipal</w:t>
      </w:r>
    </w:p>
    <w:p w14:paraId="34C4C27D" w14:textId="36D76FCE" w:rsidR="005E79C2" w:rsidRPr="00DD342A" w:rsidRDefault="005E79C2" w:rsidP="00DD342A">
      <w:pPr>
        <w:jc w:val="both"/>
      </w:pPr>
      <w:r w:rsidRPr="00DD342A">
        <w:t>Todo ello coincidirá con el despliegue de los efectos de los presupuestos</w:t>
      </w:r>
    </w:p>
    <w:p w14:paraId="7B65FCF7" w14:textId="77777777" w:rsidR="005E79C2" w:rsidRPr="00DD342A" w:rsidRDefault="005E79C2" w:rsidP="00DD342A">
      <w:pPr>
        <w:jc w:val="both"/>
      </w:pPr>
      <w:r w:rsidRPr="00DD342A">
        <w:t>municipales, que entrarán en vigor de manera inmediata. Estos van a suponer</w:t>
      </w:r>
    </w:p>
    <w:p w14:paraId="12A67B7B" w14:textId="77777777" w:rsidR="005E79C2" w:rsidRPr="00DD342A" w:rsidRDefault="005E79C2" w:rsidP="00DD342A">
      <w:pPr>
        <w:jc w:val="both"/>
      </w:pPr>
      <w:r w:rsidRPr="00DD342A">
        <w:t xml:space="preserve">activar e inyectar en la economía </w:t>
      </w:r>
      <w:proofErr w:type="spellStart"/>
      <w:r w:rsidRPr="00DD342A">
        <w:t>aronera</w:t>
      </w:r>
      <w:proofErr w:type="spellEnd"/>
      <w:r w:rsidRPr="00DD342A">
        <w:t xml:space="preserve"> una parte importante de los 107</w:t>
      </w:r>
    </w:p>
    <w:p w14:paraId="17DBD8F4" w14:textId="77777777" w:rsidR="005E79C2" w:rsidRPr="00DD342A" w:rsidRDefault="005E79C2" w:rsidP="00DD342A">
      <w:pPr>
        <w:jc w:val="both"/>
      </w:pPr>
      <w:r w:rsidRPr="00DD342A">
        <w:t>millones de euros a los que ascienden este año las cuentas municipales,</w:t>
      </w:r>
    </w:p>
    <w:p w14:paraId="681ED61D" w14:textId="77777777" w:rsidR="005E79C2" w:rsidRPr="00DD342A" w:rsidRDefault="005E79C2" w:rsidP="00DD342A">
      <w:pPr>
        <w:jc w:val="both"/>
      </w:pPr>
      <w:r w:rsidRPr="00DD342A">
        <w:t>especialmente orientadas a las inversiones, no solo en lo que se refiere a las</w:t>
      </w:r>
    </w:p>
    <w:p w14:paraId="02090FB3" w14:textId="77777777" w:rsidR="005E79C2" w:rsidRPr="00DD342A" w:rsidRDefault="005E79C2" w:rsidP="00DD342A">
      <w:pPr>
        <w:jc w:val="both"/>
      </w:pPr>
      <w:r w:rsidRPr="00DD342A">
        <w:t xml:space="preserve">infraestructuras </w:t>
      </w:r>
      <w:proofErr w:type="gramStart"/>
      <w:r w:rsidRPr="00DD342A">
        <w:t>sino</w:t>
      </w:r>
      <w:proofErr w:type="gramEnd"/>
      <w:r w:rsidRPr="00DD342A">
        <w:t>, además, en los servicios públicos, lo que va a conllevar la</w:t>
      </w:r>
    </w:p>
    <w:p w14:paraId="30ABEE7D" w14:textId="77777777" w:rsidR="005E79C2" w:rsidRPr="00DD342A" w:rsidRDefault="005E79C2" w:rsidP="00DD342A">
      <w:pPr>
        <w:jc w:val="both"/>
      </w:pPr>
      <w:r w:rsidRPr="00DD342A">
        <w:t>creación de puestos de trabajo y de oportunidades para el tejido empresarial.</w:t>
      </w:r>
    </w:p>
    <w:p w14:paraId="4EE90E8C" w14:textId="77777777" w:rsidR="005E79C2" w:rsidRPr="00DD342A" w:rsidRDefault="005E79C2" w:rsidP="00DD342A">
      <w:pPr>
        <w:jc w:val="both"/>
      </w:pPr>
      <w:r w:rsidRPr="00DD342A">
        <w:t>Otra medida adoptada por el Ayuntamiento de Arona ha sido no pasar al cobro</w:t>
      </w:r>
    </w:p>
    <w:p w14:paraId="5DDFF93C" w14:textId="77777777" w:rsidR="005E79C2" w:rsidRPr="00DD342A" w:rsidRDefault="005E79C2" w:rsidP="00DD342A">
      <w:pPr>
        <w:jc w:val="both"/>
      </w:pPr>
      <w:r w:rsidRPr="00DD342A">
        <w:t>aquellos aplazamientos de deuda concedidos, los cuales se reactivarán una</w:t>
      </w:r>
    </w:p>
    <w:p w14:paraId="74694D9B" w14:textId="77777777" w:rsidR="005E79C2" w:rsidRPr="00DD342A" w:rsidRDefault="005E79C2" w:rsidP="00DD342A">
      <w:pPr>
        <w:jc w:val="both"/>
      </w:pPr>
      <w:r w:rsidRPr="00DD342A">
        <w:t>vez que haya finalizado está situación, al tiempo que se alargarán los plazos</w:t>
      </w:r>
    </w:p>
    <w:p w14:paraId="06D33936" w14:textId="77777777" w:rsidR="005E79C2" w:rsidRPr="00DD342A" w:rsidRDefault="005E79C2" w:rsidP="00DD342A">
      <w:pPr>
        <w:jc w:val="both"/>
      </w:pPr>
      <w:r w:rsidRPr="00DD342A">
        <w:t>establecidos.</w:t>
      </w:r>
    </w:p>
    <w:p w14:paraId="70467081" w14:textId="77777777" w:rsidR="005E79C2" w:rsidRPr="00DD342A" w:rsidRDefault="005E79C2" w:rsidP="00DD342A">
      <w:pPr>
        <w:jc w:val="both"/>
      </w:pPr>
    </w:p>
    <w:p w14:paraId="5957054A" w14:textId="77777777" w:rsidR="005E79C2" w:rsidRPr="00DD342A" w:rsidRDefault="005E79C2" w:rsidP="00DD342A">
      <w:pPr>
        <w:jc w:val="both"/>
        <w:rPr>
          <w:b/>
          <w:bCs/>
        </w:rPr>
      </w:pPr>
      <w:r w:rsidRPr="00DD342A">
        <w:rPr>
          <w:b/>
          <w:bCs/>
        </w:rPr>
        <w:t>José Julián Mena: “Un importante apoyo al tejido productivo”</w:t>
      </w:r>
    </w:p>
    <w:p w14:paraId="7A72CE9B" w14:textId="77777777" w:rsidR="005E79C2" w:rsidRPr="00DD342A" w:rsidRDefault="005E79C2" w:rsidP="00DD342A">
      <w:pPr>
        <w:jc w:val="both"/>
      </w:pPr>
      <w:r w:rsidRPr="00DD342A">
        <w:t>El alcalde de Arona, José Julián Mena, ha subrayado la importancia de</w:t>
      </w:r>
    </w:p>
    <w:p w14:paraId="216D11A3" w14:textId="77777777" w:rsidR="005E79C2" w:rsidRPr="00DD342A" w:rsidRDefault="005E79C2" w:rsidP="00DD342A">
      <w:pPr>
        <w:jc w:val="both"/>
      </w:pPr>
      <w:r w:rsidRPr="00DD342A">
        <w:t>“amortiguar el golpe que está sufriendo el tejido productivo del municipio por la</w:t>
      </w:r>
    </w:p>
    <w:p w14:paraId="704A6178" w14:textId="77777777" w:rsidR="005E79C2" w:rsidRPr="00DD342A" w:rsidRDefault="005E79C2" w:rsidP="00DD342A">
      <w:pPr>
        <w:jc w:val="both"/>
      </w:pPr>
      <w:r w:rsidRPr="00DD342A">
        <w:t>crisis de la pandemia de Covid-19, especialmente los autónomos y las pymes,</w:t>
      </w:r>
    </w:p>
    <w:p w14:paraId="708A2ED4" w14:textId="77777777" w:rsidR="005E79C2" w:rsidRPr="00DD342A" w:rsidRDefault="005E79C2" w:rsidP="00DD342A">
      <w:pPr>
        <w:jc w:val="both"/>
      </w:pPr>
      <w:r w:rsidRPr="00DD342A">
        <w:t>y poner las bases para que se recupere la actividad económica a medida que</w:t>
      </w:r>
    </w:p>
    <w:p w14:paraId="0774DD98" w14:textId="1C223B0C" w:rsidR="005E79C2" w:rsidRPr="00DD342A" w:rsidRDefault="005E79C2" w:rsidP="00DD342A">
      <w:pPr>
        <w:jc w:val="both"/>
      </w:pPr>
      <w:r w:rsidRPr="00DD342A">
        <w:t>se vaya superando la situación actual, a lo que también va a contribuir la</w:t>
      </w:r>
      <w:r w:rsidR="00DD342A" w:rsidRPr="00DD342A">
        <w:t xml:space="preserve"> </w:t>
      </w:r>
      <w:r w:rsidRPr="00DD342A">
        <w:t>inminente entrada en vigor del presupuesto municipal, que asciende a 107</w:t>
      </w:r>
    </w:p>
    <w:p w14:paraId="2965BA55" w14:textId="77777777" w:rsidR="005E79C2" w:rsidRPr="00DD342A" w:rsidRDefault="005E79C2" w:rsidP="00DD342A">
      <w:pPr>
        <w:jc w:val="both"/>
      </w:pPr>
      <w:r w:rsidRPr="00DD342A">
        <w:t>millones”.</w:t>
      </w:r>
    </w:p>
    <w:p w14:paraId="3EAA0581" w14:textId="77777777" w:rsidR="005E79C2" w:rsidRPr="00DD342A" w:rsidRDefault="005E79C2" w:rsidP="00DD342A">
      <w:pPr>
        <w:jc w:val="both"/>
      </w:pPr>
    </w:p>
    <w:p w14:paraId="5B40DC54" w14:textId="77777777" w:rsidR="00C63E5A" w:rsidRDefault="00C63E5A" w:rsidP="00DD342A">
      <w:pPr>
        <w:jc w:val="both"/>
        <w:rPr>
          <w:b/>
          <w:bCs/>
        </w:rPr>
      </w:pPr>
    </w:p>
    <w:p w14:paraId="1BA1E94D" w14:textId="74076880" w:rsidR="005E79C2" w:rsidRPr="00DD342A" w:rsidRDefault="005E79C2" w:rsidP="00DD342A">
      <w:pPr>
        <w:jc w:val="both"/>
        <w:rPr>
          <w:b/>
          <w:bCs/>
        </w:rPr>
      </w:pPr>
      <w:r w:rsidRPr="00DD342A">
        <w:rPr>
          <w:b/>
          <w:bCs/>
        </w:rPr>
        <w:lastRenderedPageBreak/>
        <w:t>Raquel García: “Medidas de apoyo a las pymes para superar la crisis”</w:t>
      </w:r>
    </w:p>
    <w:p w14:paraId="2D7FF4BB" w14:textId="77777777" w:rsidR="005E79C2" w:rsidRPr="00DD342A" w:rsidRDefault="005E79C2" w:rsidP="00DD342A">
      <w:pPr>
        <w:jc w:val="both"/>
      </w:pPr>
      <w:r w:rsidRPr="00DD342A">
        <w:t>Por su parte, la concejala del área de Hacienda del Ayuntamiento de Arona,</w:t>
      </w:r>
    </w:p>
    <w:p w14:paraId="20DC87E5" w14:textId="77777777" w:rsidR="005E79C2" w:rsidRPr="00DD342A" w:rsidRDefault="005E79C2" w:rsidP="00DD342A">
      <w:pPr>
        <w:jc w:val="both"/>
      </w:pPr>
      <w:r w:rsidRPr="00DD342A">
        <w:t>Raquel García, ha destacado que “el conjunto de medidas puestas en marcha</w:t>
      </w:r>
    </w:p>
    <w:p w14:paraId="47562D7D" w14:textId="77777777" w:rsidR="005E79C2" w:rsidRPr="00DD342A" w:rsidRDefault="005E79C2" w:rsidP="00DD342A">
      <w:pPr>
        <w:jc w:val="both"/>
      </w:pPr>
      <w:r w:rsidRPr="00DD342A">
        <w:t>es un importante apoyo para el tejido empresarial del municipio, tanto para el</w:t>
      </w:r>
    </w:p>
    <w:p w14:paraId="501BF152" w14:textId="77777777" w:rsidR="005E79C2" w:rsidRPr="00DD342A" w:rsidRDefault="005E79C2" w:rsidP="00DD342A">
      <w:pPr>
        <w:jc w:val="both"/>
      </w:pPr>
      <w:r w:rsidRPr="00DD342A">
        <w:t>momento actual como de apoyo de cara a un futuro, que esperamos próximo,</w:t>
      </w:r>
    </w:p>
    <w:p w14:paraId="5B05B99E" w14:textId="77777777" w:rsidR="005E79C2" w:rsidRPr="00DD342A" w:rsidRDefault="005E79C2" w:rsidP="00DD342A">
      <w:pPr>
        <w:jc w:val="both"/>
      </w:pPr>
      <w:r w:rsidRPr="00DD342A">
        <w:t>de reinicio de la actividad económica. Dentro del marco de las competencias</w:t>
      </w:r>
    </w:p>
    <w:p w14:paraId="05AED2A5" w14:textId="77777777" w:rsidR="005E79C2" w:rsidRPr="00DD342A" w:rsidRDefault="005E79C2" w:rsidP="00DD342A">
      <w:pPr>
        <w:jc w:val="both"/>
      </w:pPr>
      <w:r w:rsidRPr="00DD342A">
        <w:t>propias del municipio, nunca se había activado un paquete de medidas de</w:t>
      </w:r>
    </w:p>
    <w:p w14:paraId="1ED3BB2A" w14:textId="77777777" w:rsidR="005E79C2" w:rsidRPr="00DD342A" w:rsidRDefault="005E79C2" w:rsidP="00DD342A">
      <w:pPr>
        <w:jc w:val="both"/>
      </w:pPr>
      <w:r w:rsidRPr="00DD342A">
        <w:t>estas características, todas ellas para combatir los efectos de una crisis como</w:t>
      </w:r>
    </w:p>
    <w:p w14:paraId="309B1459" w14:textId="3BC00F14" w:rsidR="00952B62" w:rsidRPr="00DD342A" w:rsidRDefault="005E79C2" w:rsidP="00DD342A">
      <w:pPr>
        <w:jc w:val="both"/>
      </w:pPr>
      <w:bookmarkStart w:id="0" w:name="_GoBack"/>
      <w:bookmarkEnd w:id="0"/>
      <w:r w:rsidRPr="00DD342A">
        <w:t>la que enfrentamos”.</w:t>
      </w:r>
    </w:p>
    <w:sectPr w:rsidR="00952B62" w:rsidRPr="00DD342A" w:rsidSect="000724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0091" w14:textId="77777777" w:rsidR="000804FF" w:rsidRDefault="000804FF" w:rsidP="001D1C6A">
      <w:pPr>
        <w:spacing w:after="0" w:line="240" w:lineRule="auto"/>
      </w:pPr>
      <w:r>
        <w:separator/>
      </w:r>
    </w:p>
  </w:endnote>
  <w:endnote w:type="continuationSeparator" w:id="0">
    <w:p w14:paraId="44143B5F" w14:textId="77777777" w:rsidR="000804FF" w:rsidRDefault="000804FF" w:rsidP="001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C27A" w14:textId="77777777" w:rsidR="00873CD5" w:rsidRDefault="000804FF">
    <w:pPr>
      <w:pStyle w:val="Piedepgina"/>
      <w:rPr>
        <w:noProof/>
        <w:lang w:eastAsia="es-ES"/>
      </w:rPr>
    </w:pPr>
  </w:p>
  <w:p w14:paraId="0B7CBE55" w14:textId="77777777" w:rsidR="0008444E" w:rsidRDefault="000804FF" w:rsidP="0008444E">
    <w:pPr>
      <w:autoSpaceDE w:val="0"/>
      <w:autoSpaceDN w:val="0"/>
      <w:spacing w:after="0" w:line="240" w:lineRule="auto"/>
      <w:jc w:val="center"/>
    </w:pPr>
  </w:p>
  <w:p w14:paraId="4B9E67AB" w14:textId="77777777" w:rsidR="001E3448" w:rsidRDefault="004E5C9F" w:rsidP="0008444E">
    <w:pPr>
      <w:autoSpaceDE w:val="0"/>
      <w:autoSpaceDN w:val="0"/>
      <w:spacing w:after="0" w:line="240" w:lineRule="auto"/>
      <w:jc w:val="center"/>
    </w:pPr>
    <w:r>
      <w:rPr>
        <w:noProof/>
        <w:lang w:eastAsia="es-ES"/>
      </w:rPr>
      <w:drawing>
        <wp:inline distT="0" distB="0" distL="0" distR="0" wp14:anchorId="5C892196" wp14:editId="13DA68DD">
          <wp:extent cx="4536819" cy="775165"/>
          <wp:effectExtent l="19050" t="0" r="0" b="0"/>
          <wp:docPr id="4" name="3 Imagen" descr="firmas pie n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s pie not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8685" cy="77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F164" w14:textId="77777777" w:rsidR="000804FF" w:rsidRDefault="000804FF" w:rsidP="001D1C6A">
      <w:pPr>
        <w:spacing w:after="0" w:line="240" w:lineRule="auto"/>
      </w:pPr>
      <w:r>
        <w:separator/>
      </w:r>
    </w:p>
  </w:footnote>
  <w:footnote w:type="continuationSeparator" w:id="0">
    <w:p w14:paraId="4E316905" w14:textId="77777777" w:rsidR="000804FF" w:rsidRDefault="000804FF" w:rsidP="001D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3BE8" w14:textId="40693147" w:rsidR="006B5AF4" w:rsidRDefault="005F6586" w:rsidP="001E3448">
    <w:pPr>
      <w:pStyle w:val="Encabezado"/>
      <w:jc w:val="right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7503BA2" wp14:editId="580B43D5">
          <wp:simplePos x="0" y="0"/>
          <wp:positionH relativeFrom="margin">
            <wp:posOffset>-584835</wp:posOffset>
          </wp:positionH>
          <wp:positionV relativeFrom="margin">
            <wp:posOffset>-1116965</wp:posOffset>
          </wp:positionV>
          <wp:extent cx="657225" cy="657225"/>
          <wp:effectExtent l="0" t="0" r="9525" b="9525"/>
          <wp:wrapSquare wrapText="bothSides"/>
          <wp:docPr id="1" name="0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C9F">
      <w:rPr>
        <w:noProof/>
        <w:lang w:eastAsia="es-ES"/>
      </w:rPr>
      <w:t xml:space="preserve">       </w:t>
    </w:r>
  </w:p>
  <w:p w14:paraId="649C2326" w14:textId="3FF1F5A2" w:rsidR="00072408" w:rsidRDefault="00072408" w:rsidP="00072408">
    <w:pPr>
      <w:spacing w:after="0" w:line="240" w:lineRule="auto"/>
    </w:pPr>
  </w:p>
  <w:p w14:paraId="54FD49FC" w14:textId="77777777" w:rsidR="006B5AF4" w:rsidRPr="00072408" w:rsidRDefault="00072408" w:rsidP="00072408">
    <w:pPr>
      <w:spacing w:after="0" w:line="240" w:lineRule="auto"/>
      <w:ind w:left="4248"/>
      <w:rPr>
        <w:rFonts w:eastAsiaTheme="minorEastAsia"/>
        <w:b/>
        <w:bCs/>
        <w:noProof/>
        <w:color w:val="000000"/>
        <w:sz w:val="20"/>
        <w:szCs w:val="20"/>
        <w:lang w:val="es-ES_tradnl" w:eastAsia="es-ES"/>
      </w:rPr>
    </w:pPr>
    <w:r>
      <w:rPr>
        <w:rFonts w:eastAsiaTheme="minorEastAsia"/>
        <w:b/>
        <w:bCs/>
        <w:noProof/>
        <w:color w:val="000000"/>
        <w:sz w:val="20"/>
        <w:szCs w:val="20"/>
        <w:lang w:eastAsia="es-ES"/>
      </w:rPr>
      <w:t xml:space="preserve">          </w:t>
    </w:r>
    <w:r w:rsidRPr="00072408">
      <w:rPr>
        <w:rFonts w:eastAsiaTheme="minorEastAsia"/>
        <w:b/>
        <w:bCs/>
        <w:noProof/>
        <w:color w:val="000000"/>
        <w:sz w:val="20"/>
        <w:szCs w:val="20"/>
        <w:lang w:val="es-ES_tradnl" w:eastAsia="es-ES"/>
      </w:rPr>
      <w:t>Comunicación</w:t>
    </w:r>
    <w:r w:rsidR="004E5C9F" w:rsidRPr="00072408">
      <w:rPr>
        <w:rFonts w:eastAsiaTheme="minorEastAsia"/>
        <w:b/>
        <w:bCs/>
        <w:noProof/>
        <w:color w:val="000000"/>
        <w:sz w:val="20"/>
        <w:szCs w:val="20"/>
        <w:lang w:val="es-ES_tradnl" w:eastAsia="es-ES"/>
      </w:rPr>
      <w:t xml:space="preserve"> </w:t>
    </w:r>
    <w:r w:rsidRPr="00072408">
      <w:rPr>
        <w:rFonts w:eastAsiaTheme="minorEastAsia"/>
        <w:b/>
        <w:bCs/>
        <w:noProof/>
        <w:color w:val="000000"/>
        <w:sz w:val="20"/>
        <w:szCs w:val="20"/>
        <w:lang w:val="es-ES_tradnl" w:eastAsia="es-ES"/>
      </w:rPr>
      <w:t>Ayuntamiento de Arona</w:t>
    </w:r>
  </w:p>
  <w:p w14:paraId="140C38F1" w14:textId="7B7C5867" w:rsidR="000D6777" w:rsidRPr="00072408" w:rsidRDefault="004E5C9F" w:rsidP="00072408">
    <w:pPr>
      <w:spacing w:after="0" w:line="240" w:lineRule="auto"/>
      <w:jc w:val="right"/>
      <w:rPr>
        <w:rFonts w:ascii="Calibri" w:eastAsiaTheme="minorEastAsia" w:hAnsi="Calibri" w:cs="Times New Roman"/>
        <w:noProof/>
        <w:color w:val="1F497D"/>
        <w:sz w:val="22"/>
        <w:szCs w:val="22"/>
        <w:lang w:eastAsia="es-ES"/>
      </w:rPr>
    </w:pPr>
    <w:r w:rsidRPr="000D6777">
      <w:rPr>
        <w:rFonts w:ascii="Wingdings" w:eastAsiaTheme="minorEastAsia" w:hAnsi="Wingdings" w:cstheme="minorBidi"/>
        <w:b/>
        <w:bCs/>
        <w:noProof/>
        <w:color w:val="747474"/>
        <w:sz w:val="18"/>
        <w:szCs w:val="18"/>
        <w:lang w:val="es-ES_tradnl" w:eastAsia="es-ES"/>
      </w:rPr>
      <w:t></w:t>
    </w:r>
    <w:r w:rsidRPr="00072408">
      <w:rPr>
        <w:rFonts w:eastAsiaTheme="minorEastAsia"/>
        <w:noProof/>
        <w:color w:val="1F497D"/>
        <w:sz w:val="15"/>
        <w:szCs w:val="15"/>
        <w:lang w:eastAsia="es-ES"/>
      </w:rPr>
      <w:t>Telf:</w:t>
    </w:r>
    <w:r w:rsidR="00EC2715" w:rsidRPr="00072408">
      <w:rPr>
        <w:rFonts w:eastAsiaTheme="minorEastAsia"/>
        <w:noProof/>
        <w:color w:val="1F497D"/>
        <w:sz w:val="20"/>
        <w:szCs w:val="20"/>
        <w:lang w:eastAsia="es-ES"/>
      </w:rPr>
      <w:t xml:space="preserve"> </w:t>
    </w:r>
    <w:r w:rsidR="00C535B0">
      <w:rPr>
        <w:rFonts w:eastAsiaTheme="minorEastAsia"/>
        <w:noProof/>
        <w:color w:val="1F497D"/>
        <w:sz w:val="20"/>
        <w:szCs w:val="20"/>
        <w:lang w:eastAsia="es-ES"/>
      </w:rPr>
      <w:t xml:space="preserve">Ignacio Martín: </w:t>
    </w:r>
    <w:r w:rsidR="00EC2715" w:rsidRPr="00072408">
      <w:rPr>
        <w:rFonts w:eastAsiaTheme="minorEastAsia"/>
        <w:noProof/>
        <w:color w:val="1F497D"/>
        <w:sz w:val="20"/>
        <w:szCs w:val="20"/>
        <w:lang w:eastAsia="es-ES"/>
      </w:rPr>
      <w:t>675 108 091</w:t>
    </w:r>
  </w:p>
  <w:p w14:paraId="33F13AB6" w14:textId="77777777" w:rsidR="006B5AF4" w:rsidRPr="00EC733B" w:rsidRDefault="004E5C9F" w:rsidP="00072408">
    <w:pPr>
      <w:spacing w:after="0" w:line="240" w:lineRule="auto"/>
      <w:jc w:val="right"/>
      <w:rPr>
        <w:rFonts w:eastAsiaTheme="minorEastAsia"/>
        <w:noProof/>
        <w:color w:val="1F497D"/>
        <w:sz w:val="15"/>
        <w:szCs w:val="15"/>
        <w:lang w:val="en-US" w:eastAsia="es-ES"/>
      </w:rPr>
    </w:pPr>
    <w:r w:rsidRPr="00EC733B">
      <w:rPr>
        <w:rFonts w:ascii="Wingdings" w:eastAsiaTheme="minorEastAsia" w:hAnsi="Wingdings" w:cstheme="minorBidi"/>
        <w:b/>
        <w:bCs/>
        <w:noProof/>
        <w:color w:val="747474"/>
        <w:sz w:val="18"/>
        <w:szCs w:val="18"/>
        <w:lang w:val="es-ES_tradnl" w:eastAsia="es-ES"/>
      </w:rPr>
      <w:t></w:t>
    </w:r>
    <w:r w:rsidRPr="00EC733B">
      <w:rPr>
        <w:rFonts w:eastAsiaTheme="minorEastAsia"/>
        <w:noProof/>
        <w:color w:val="1F497D"/>
        <w:sz w:val="15"/>
        <w:szCs w:val="15"/>
        <w:lang w:val="en-US" w:eastAsia="es-ES"/>
      </w:rPr>
      <w:t>E-mail :</w:t>
    </w:r>
    <w:r w:rsidRPr="00EC733B">
      <w:rPr>
        <w:rFonts w:ascii="Calibri" w:eastAsiaTheme="minorEastAsia" w:hAnsi="Calibri" w:cstheme="minorBidi"/>
        <w:noProof/>
        <w:color w:val="1F497D"/>
        <w:sz w:val="22"/>
        <w:szCs w:val="22"/>
        <w:lang w:val="en-US" w:eastAsia="es-ES"/>
      </w:rPr>
      <w:t xml:space="preserve"> </w:t>
    </w:r>
    <w:r w:rsidR="000459A7">
      <w:rPr>
        <w:rFonts w:eastAsiaTheme="minorEastAsia"/>
        <w:noProof/>
        <w:color w:val="1F497D"/>
        <w:sz w:val="20"/>
        <w:szCs w:val="20"/>
        <w:lang w:val="en-US" w:eastAsia="es-ES"/>
      </w:rPr>
      <w:t>jimartin</w:t>
    </w:r>
    <w:r w:rsidRPr="00EC733B">
      <w:rPr>
        <w:rFonts w:eastAsiaTheme="minorEastAsia"/>
        <w:noProof/>
        <w:color w:val="1F497D"/>
        <w:sz w:val="20"/>
        <w:szCs w:val="20"/>
        <w:lang w:val="en-US" w:eastAsia="es-ES"/>
      </w:rPr>
      <w:t>@arona.org</w:t>
    </w:r>
  </w:p>
  <w:p w14:paraId="486624B2" w14:textId="77777777" w:rsidR="006B5AF4" w:rsidRDefault="004E5C9F" w:rsidP="00072408">
    <w:pPr>
      <w:spacing w:after="0" w:line="240" w:lineRule="auto"/>
      <w:jc w:val="right"/>
      <w:rPr>
        <w:rFonts w:eastAsiaTheme="minorEastAsia"/>
        <w:b/>
        <w:bCs/>
        <w:noProof/>
        <w:color w:val="1F497D"/>
        <w:sz w:val="15"/>
        <w:szCs w:val="15"/>
        <w:lang w:val="en-US" w:eastAsia="es-ES"/>
      </w:rPr>
    </w:pPr>
    <w:r w:rsidRPr="00EC733B">
      <w:rPr>
        <w:rFonts w:ascii="Wingdings" w:eastAsiaTheme="minorEastAsia" w:hAnsi="Wingdings" w:cstheme="minorBidi"/>
        <w:b/>
        <w:bCs/>
        <w:noProof/>
        <w:color w:val="747474"/>
        <w:sz w:val="18"/>
        <w:szCs w:val="18"/>
        <w:lang w:val="es-ES_tradnl" w:eastAsia="es-ES"/>
      </w:rPr>
      <w:t></w:t>
    </w:r>
    <w:r w:rsidRPr="00EC733B">
      <w:rPr>
        <w:rFonts w:ascii="Verdana" w:eastAsiaTheme="minorEastAsia" w:hAnsi="Verdana" w:cstheme="minorBidi"/>
        <w:b/>
        <w:bCs/>
        <w:noProof/>
        <w:color w:val="747474"/>
        <w:sz w:val="15"/>
        <w:szCs w:val="15"/>
        <w:lang w:val="en-US" w:eastAsia="es-ES"/>
      </w:rPr>
      <w:t> </w:t>
    </w:r>
    <w:r w:rsidRPr="00EC733B">
      <w:rPr>
        <w:rFonts w:ascii="Verdana" w:eastAsiaTheme="minorEastAsia" w:hAnsi="Verdana" w:cstheme="minorBidi"/>
        <w:b/>
        <w:bCs/>
        <w:noProof/>
        <w:color w:val="1F497D"/>
        <w:sz w:val="15"/>
        <w:szCs w:val="15"/>
        <w:lang w:val="en-US" w:eastAsia="es-ES"/>
      </w:rPr>
      <w:t xml:space="preserve"> </w:t>
    </w:r>
    <w:hyperlink r:id="rId2" w:tooltip="http://www.arona.org/" w:history="1">
      <w:r w:rsidRPr="00EC733B">
        <w:rPr>
          <w:rFonts w:eastAsiaTheme="minorEastAsia"/>
          <w:b/>
          <w:bCs/>
          <w:noProof/>
          <w:color w:val="000000"/>
          <w:sz w:val="15"/>
          <w:szCs w:val="22"/>
          <w:u w:val="single"/>
          <w:lang w:val="en-US" w:eastAsia="es-ES"/>
        </w:rPr>
        <w:t>www.arona.org</w:t>
      </w:r>
    </w:hyperlink>
  </w:p>
  <w:p w14:paraId="119A8C92" w14:textId="77777777" w:rsidR="00F70A3D" w:rsidRDefault="000804FF" w:rsidP="001E3448">
    <w:pPr>
      <w:spacing w:after="0" w:line="240" w:lineRule="auto"/>
      <w:jc w:val="right"/>
      <w:rPr>
        <w:rFonts w:eastAsiaTheme="minorEastAsia"/>
        <w:b/>
        <w:bCs/>
        <w:noProof/>
        <w:color w:val="1F497D"/>
        <w:sz w:val="15"/>
        <w:szCs w:val="15"/>
        <w:lang w:val="en-US" w:eastAsia="es-ES"/>
      </w:rPr>
    </w:pPr>
  </w:p>
  <w:p w14:paraId="710F7096" w14:textId="77777777" w:rsidR="001E3448" w:rsidRPr="00551FEF" w:rsidRDefault="000804FF" w:rsidP="001E3448">
    <w:pPr>
      <w:spacing w:after="0" w:line="240" w:lineRule="auto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A7"/>
    <w:rsid w:val="00000322"/>
    <w:rsid w:val="000108CE"/>
    <w:rsid w:val="00015C38"/>
    <w:rsid w:val="00023823"/>
    <w:rsid w:val="00027AA9"/>
    <w:rsid w:val="0003161C"/>
    <w:rsid w:val="0003409C"/>
    <w:rsid w:val="000357B9"/>
    <w:rsid w:val="00041DB8"/>
    <w:rsid w:val="00043467"/>
    <w:rsid w:val="000459A7"/>
    <w:rsid w:val="00053CE8"/>
    <w:rsid w:val="00072408"/>
    <w:rsid w:val="00073684"/>
    <w:rsid w:val="00074D47"/>
    <w:rsid w:val="000804FF"/>
    <w:rsid w:val="000812C4"/>
    <w:rsid w:val="00091440"/>
    <w:rsid w:val="00092962"/>
    <w:rsid w:val="000A277A"/>
    <w:rsid w:val="000B3AE1"/>
    <w:rsid w:val="000C2607"/>
    <w:rsid w:val="000C27F2"/>
    <w:rsid w:val="000C7A40"/>
    <w:rsid w:val="000D1472"/>
    <w:rsid w:val="000F04E2"/>
    <w:rsid w:val="000F7C21"/>
    <w:rsid w:val="00112D8F"/>
    <w:rsid w:val="00122772"/>
    <w:rsid w:val="0013380E"/>
    <w:rsid w:val="00141DAB"/>
    <w:rsid w:val="0014324A"/>
    <w:rsid w:val="00154EA7"/>
    <w:rsid w:val="001566C7"/>
    <w:rsid w:val="00156DE8"/>
    <w:rsid w:val="0015776D"/>
    <w:rsid w:val="00164547"/>
    <w:rsid w:val="00165C3E"/>
    <w:rsid w:val="00186311"/>
    <w:rsid w:val="00186624"/>
    <w:rsid w:val="00191905"/>
    <w:rsid w:val="00197277"/>
    <w:rsid w:val="001A04D2"/>
    <w:rsid w:val="001A186D"/>
    <w:rsid w:val="001A2BC5"/>
    <w:rsid w:val="001A5AD8"/>
    <w:rsid w:val="001B0628"/>
    <w:rsid w:val="001B3A94"/>
    <w:rsid w:val="001D1C6A"/>
    <w:rsid w:val="001D4C79"/>
    <w:rsid w:val="001E1A9F"/>
    <w:rsid w:val="001F11FB"/>
    <w:rsid w:val="001F309D"/>
    <w:rsid w:val="001F3A85"/>
    <w:rsid w:val="00202F03"/>
    <w:rsid w:val="002171B8"/>
    <w:rsid w:val="00224936"/>
    <w:rsid w:val="00225F69"/>
    <w:rsid w:val="00226498"/>
    <w:rsid w:val="002267D2"/>
    <w:rsid w:val="00231D8C"/>
    <w:rsid w:val="00245662"/>
    <w:rsid w:val="00246116"/>
    <w:rsid w:val="00252A40"/>
    <w:rsid w:val="00260B1C"/>
    <w:rsid w:val="0026443E"/>
    <w:rsid w:val="002715D4"/>
    <w:rsid w:val="00292740"/>
    <w:rsid w:val="00296A80"/>
    <w:rsid w:val="002A1AEB"/>
    <w:rsid w:val="002B6029"/>
    <w:rsid w:val="002B6189"/>
    <w:rsid w:val="002B6AC7"/>
    <w:rsid w:val="002C0F0C"/>
    <w:rsid w:val="002D28A0"/>
    <w:rsid w:val="002D3834"/>
    <w:rsid w:val="002E02A3"/>
    <w:rsid w:val="00300E63"/>
    <w:rsid w:val="003051DF"/>
    <w:rsid w:val="00307C9E"/>
    <w:rsid w:val="00307EEF"/>
    <w:rsid w:val="00310041"/>
    <w:rsid w:val="00324F55"/>
    <w:rsid w:val="00325377"/>
    <w:rsid w:val="003334CA"/>
    <w:rsid w:val="00333A0F"/>
    <w:rsid w:val="00337790"/>
    <w:rsid w:val="00341D6E"/>
    <w:rsid w:val="00342CD5"/>
    <w:rsid w:val="0034358F"/>
    <w:rsid w:val="00351B60"/>
    <w:rsid w:val="0035732D"/>
    <w:rsid w:val="00360DFC"/>
    <w:rsid w:val="00365E46"/>
    <w:rsid w:val="00372189"/>
    <w:rsid w:val="003758AD"/>
    <w:rsid w:val="003907D7"/>
    <w:rsid w:val="003A47E9"/>
    <w:rsid w:val="003B2A8D"/>
    <w:rsid w:val="003B539E"/>
    <w:rsid w:val="003C1B61"/>
    <w:rsid w:val="003C1E11"/>
    <w:rsid w:val="003C3774"/>
    <w:rsid w:val="003C3A8F"/>
    <w:rsid w:val="003C6F5A"/>
    <w:rsid w:val="003D00DD"/>
    <w:rsid w:val="003D529B"/>
    <w:rsid w:val="003F52FA"/>
    <w:rsid w:val="003F5865"/>
    <w:rsid w:val="00413107"/>
    <w:rsid w:val="004142D2"/>
    <w:rsid w:val="00414D52"/>
    <w:rsid w:val="00416585"/>
    <w:rsid w:val="004207AB"/>
    <w:rsid w:val="00420B01"/>
    <w:rsid w:val="00421EEB"/>
    <w:rsid w:val="00432573"/>
    <w:rsid w:val="00445BD0"/>
    <w:rsid w:val="004506F3"/>
    <w:rsid w:val="004544DE"/>
    <w:rsid w:val="004548F3"/>
    <w:rsid w:val="00456213"/>
    <w:rsid w:val="0045638F"/>
    <w:rsid w:val="00457689"/>
    <w:rsid w:val="004578F1"/>
    <w:rsid w:val="00460B2F"/>
    <w:rsid w:val="0047376E"/>
    <w:rsid w:val="0048101F"/>
    <w:rsid w:val="00487BA3"/>
    <w:rsid w:val="0049418F"/>
    <w:rsid w:val="0049468D"/>
    <w:rsid w:val="004A58A7"/>
    <w:rsid w:val="004A653D"/>
    <w:rsid w:val="004B3102"/>
    <w:rsid w:val="004B5AA4"/>
    <w:rsid w:val="004C1273"/>
    <w:rsid w:val="004D074E"/>
    <w:rsid w:val="004D3886"/>
    <w:rsid w:val="004D46A3"/>
    <w:rsid w:val="004E5016"/>
    <w:rsid w:val="004E5C9F"/>
    <w:rsid w:val="004E7A11"/>
    <w:rsid w:val="004F1C79"/>
    <w:rsid w:val="004F4A02"/>
    <w:rsid w:val="00504AA2"/>
    <w:rsid w:val="00506AE1"/>
    <w:rsid w:val="005266A0"/>
    <w:rsid w:val="005277F4"/>
    <w:rsid w:val="00535F79"/>
    <w:rsid w:val="005430B7"/>
    <w:rsid w:val="00543B1C"/>
    <w:rsid w:val="005507EF"/>
    <w:rsid w:val="00551FEF"/>
    <w:rsid w:val="00552F3C"/>
    <w:rsid w:val="005577AE"/>
    <w:rsid w:val="00571E5C"/>
    <w:rsid w:val="00574D1D"/>
    <w:rsid w:val="00575089"/>
    <w:rsid w:val="0057674A"/>
    <w:rsid w:val="005774E5"/>
    <w:rsid w:val="005812B0"/>
    <w:rsid w:val="00584E4A"/>
    <w:rsid w:val="005939DD"/>
    <w:rsid w:val="005A26B6"/>
    <w:rsid w:val="005B02D5"/>
    <w:rsid w:val="005C27C0"/>
    <w:rsid w:val="005C39B6"/>
    <w:rsid w:val="005D5C2F"/>
    <w:rsid w:val="005E79C2"/>
    <w:rsid w:val="005F6586"/>
    <w:rsid w:val="005F66C2"/>
    <w:rsid w:val="00603B72"/>
    <w:rsid w:val="0060469E"/>
    <w:rsid w:val="006161FA"/>
    <w:rsid w:val="00616849"/>
    <w:rsid w:val="00620445"/>
    <w:rsid w:val="00636F59"/>
    <w:rsid w:val="006406FE"/>
    <w:rsid w:val="0064475C"/>
    <w:rsid w:val="00655CA3"/>
    <w:rsid w:val="00655FF2"/>
    <w:rsid w:val="00664610"/>
    <w:rsid w:val="0066472C"/>
    <w:rsid w:val="00667881"/>
    <w:rsid w:val="00671107"/>
    <w:rsid w:val="00682A6E"/>
    <w:rsid w:val="00682AD2"/>
    <w:rsid w:val="006A54CA"/>
    <w:rsid w:val="006B247F"/>
    <w:rsid w:val="006B7669"/>
    <w:rsid w:val="006C0A22"/>
    <w:rsid w:val="006C0A75"/>
    <w:rsid w:val="0071451A"/>
    <w:rsid w:val="00714694"/>
    <w:rsid w:val="007241F7"/>
    <w:rsid w:val="00727FCC"/>
    <w:rsid w:val="0073328B"/>
    <w:rsid w:val="00734457"/>
    <w:rsid w:val="007516BB"/>
    <w:rsid w:val="00755BCD"/>
    <w:rsid w:val="0075639F"/>
    <w:rsid w:val="00756637"/>
    <w:rsid w:val="007577F5"/>
    <w:rsid w:val="0076163A"/>
    <w:rsid w:val="00770401"/>
    <w:rsid w:val="00771E9F"/>
    <w:rsid w:val="007728EB"/>
    <w:rsid w:val="007744B2"/>
    <w:rsid w:val="00784270"/>
    <w:rsid w:val="007A6261"/>
    <w:rsid w:val="007A649A"/>
    <w:rsid w:val="007A7930"/>
    <w:rsid w:val="007B0A4D"/>
    <w:rsid w:val="007B3DBE"/>
    <w:rsid w:val="007B6377"/>
    <w:rsid w:val="007C2892"/>
    <w:rsid w:val="007C29EE"/>
    <w:rsid w:val="007C35F8"/>
    <w:rsid w:val="007C75B0"/>
    <w:rsid w:val="007D28E5"/>
    <w:rsid w:val="007D5425"/>
    <w:rsid w:val="007E1BC1"/>
    <w:rsid w:val="008108CD"/>
    <w:rsid w:val="008172A7"/>
    <w:rsid w:val="00817F0E"/>
    <w:rsid w:val="008378C2"/>
    <w:rsid w:val="00840846"/>
    <w:rsid w:val="00841D1F"/>
    <w:rsid w:val="008441A4"/>
    <w:rsid w:val="008470B7"/>
    <w:rsid w:val="0087096C"/>
    <w:rsid w:val="0087287B"/>
    <w:rsid w:val="00875A31"/>
    <w:rsid w:val="00881610"/>
    <w:rsid w:val="00881914"/>
    <w:rsid w:val="00882C08"/>
    <w:rsid w:val="0088305A"/>
    <w:rsid w:val="00897028"/>
    <w:rsid w:val="008A6997"/>
    <w:rsid w:val="008A6DCA"/>
    <w:rsid w:val="008A7C31"/>
    <w:rsid w:val="008B06C6"/>
    <w:rsid w:val="008B22A6"/>
    <w:rsid w:val="008C31D4"/>
    <w:rsid w:val="008C70F3"/>
    <w:rsid w:val="008F1BAB"/>
    <w:rsid w:val="008F6BB3"/>
    <w:rsid w:val="00903C8D"/>
    <w:rsid w:val="00903CBB"/>
    <w:rsid w:val="0091191B"/>
    <w:rsid w:val="00912ACE"/>
    <w:rsid w:val="00917399"/>
    <w:rsid w:val="00924A38"/>
    <w:rsid w:val="00925525"/>
    <w:rsid w:val="00926062"/>
    <w:rsid w:val="009437B5"/>
    <w:rsid w:val="009452EF"/>
    <w:rsid w:val="00950E60"/>
    <w:rsid w:val="00952B62"/>
    <w:rsid w:val="00956DF8"/>
    <w:rsid w:val="00971C79"/>
    <w:rsid w:val="00971F3E"/>
    <w:rsid w:val="00972FEE"/>
    <w:rsid w:val="00987205"/>
    <w:rsid w:val="00991B28"/>
    <w:rsid w:val="00992389"/>
    <w:rsid w:val="00992ED6"/>
    <w:rsid w:val="00993472"/>
    <w:rsid w:val="00993F04"/>
    <w:rsid w:val="009951BA"/>
    <w:rsid w:val="00996271"/>
    <w:rsid w:val="009A3865"/>
    <w:rsid w:val="009A3D38"/>
    <w:rsid w:val="009A7421"/>
    <w:rsid w:val="009B3FA2"/>
    <w:rsid w:val="009C2C1A"/>
    <w:rsid w:val="009D09A6"/>
    <w:rsid w:val="009D0B10"/>
    <w:rsid w:val="009E34B7"/>
    <w:rsid w:val="009E7DD2"/>
    <w:rsid w:val="00A00C1D"/>
    <w:rsid w:val="00A019D6"/>
    <w:rsid w:val="00A21B10"/>
    <w:rsid w:val="00A22FA2"/>
    <w:rsid w:val="00A45C50"/>
    <w:rsid w:val="00A60C36"/>
    <w:rsid w:val="00A64096"/>
    <w:rsid w:val="00A67525"/>
    <w:rsid w:val="00A729BB"/>
    <w:rsid w:val="00A74176"/>
    <w:rsid w:val="00AA4357"/>
    <w:rsid w:val="00AB1DE9"/>
    <w:rsid w:val="00AB34DE"/>
    <w:rsid w:val="00AB6371"/>
    <w:rsid w:val="00AB66E1"/>
    <w:rsid w:val="00AC0055"/>
    <w:rsid w:val="00AC5739"/>
    <w:rsid w:val="00AC6098"/>
    <w:rsid w:val="00AD7CF9"/>
    <w:rsid w:val="00AF14C1"/>
    <w:rsid w:val="00AF6340"/>
    <w:rsid w:val="00B0030D"/>
    <w:rsid w:val="00B03AFD"/>
    <w:rsid w:val="00B04EB8"/>
    <w:rsid w:val="00B10EEF"/>
    <w:rsid w:val="00B30AC3"/>
    <w:rsid w:val="00B31AC0"/>
    <w:rsid w:val="00B361A3"/>
    <w:rsid w:val="00B437A9"/>
    <w:rsid w:val="00B43CC1"/>
    <w:rsid w:val="00B45401"/>
    <w:rsid w:val="00B45A3A"/>
    <w:rsid w:val="00B50670"/>
    <w:rsid w:val="00B625C2"/>
    <w:rsid w:val="00B70C6E"/>
    <w:rsid w:val="00B71842"/>
    <w:rsid w:val="00B71C0B"/>
    <w:rsid w:val="00B7715F"/>
    <w:rsid w:val="00B80290"/>
    <w:rsid w:val="00B816E9"/>
    <w:rsid w:val="00B905BC"/>
    <w:rsid w:val="00BA1A0C"/>
    <w:rsid w:val="00BA2E32"/>
    <w:rsid w:val="00BA6273"/>
    <w:rsid w:val="00BC4F88"/>
    <w:rsid w:val="00BD0744"/>
    <w:rsid w:val="00BD2ED7"/>
    <w:rsid w:val="00BD32FE"/>
    <w:rsid w:val="00BE14DA"/>
    <w:rsid w:val="00BE455E"/>
    <w:rsid w:val="00C07D75"/>
    <w:rsid w:val="00C15EC0"/>
    <w:rsid w:val="00C211C5"/>
    <w:rsid w:val="00C24A7F"/>
    <w:rsid w:val="00C2513F"/>
    <w:rsid w:val="00C32BD7"/>
    <w:rsid w:val="00C33506"/>
    <w:rsid w:val="00C34874"/>
    <w:rsid w:val="00C46337"/>
    <w:rsid w:val="00C535B0"/>
    <w:rsid w:val="00C539AA"/>
    <w:rsid w:val="00C60F7E"/>
    <w:rsid w:val="00C61519"/>
    <w:rsid w:val="00C63E5A"/>
    <w:rsid w:val="00C66D2D"/>
    <w:rsid w:val="00C7614A"/>
    <w:rsid w:val="00C80953"/>
    <w:rsid w:val="00C80A68"/>
    <w:rsid w:val="00C86A9A"/>
    <w:rsid w:val="00C87F45"/>
    <w:rsid w:val="00C9598B"/>
    <w:rsid w:val="00CA0824"/>
    <w:rsid w:val="00CA0902"/>
    <w:rsid w:val="00CA71CC"/>
    <w:rsid w:val="00CB4A33"/>
    <w:rsid w:val="00CB66E4"/>
    <w:rsid w:val="00CC1D3D"/>
    <w:rsid w:val="00CD571D"/>
    <w:rsid w:val="00CE2B8A"/>
    <w:rsid w:val="00CE2F79"/>
    <w:rsid w:val="00CE4822"/>
    <w:rsid w:val="00CE5237"/>
    <w:rsid w:val="00CF3671"/>
    <w:rsid w:val="00CF45A0"/>
    <w:rsid w:val="00CF5585"/>
    <w:rsid w:val="00CF74D9"/>
    <w:rsid w:val="00CF7C73"/>
    <w:rsid w:val="00D01403"/>
    <w:rsid w:val="00D15774"/>
    <w:rsid w:val="00D16603"/>
    <w:rsid w:val="00D22C7E"/>
    <w:rsid w:val="00D30E47"/>
    <w:rsid w:val="00D31470"/>
    <w:rsid w:val="00D316BC"/>
    <w:rsid w:val="00D32D61"/>
    <w:rsid w:val="00D36E4B"/>
    <w:rsid w:val="00D44334"/>
    <w:rsid w:val="00D478CF"/>
    <w:rsid w:val="00D559FF"/>
    <w:rsid w:val="00D561EC"/>
    <w:rsid w:val="00D567CB"/>
    <w:rsid w:val="00D72B33"/>
    <w:rsid w:val="00D80B82"/>
    <w:rsid w:val="00D8191C"/>
    <w:rsid w:val="00D905BB"/>
    <w:rsid w:val="00D94802"/>
    <w:rsid w:val="00DA0127"/>
    <w:rsid w:val="00DA12B5"/>
    <w:rsid w:val="00DA29CF"/>
    <w:rsid w:val="00DA49D3"/>
    <w:rsid w:val="00DA68AF"/>
    <w:rsid w:val="00DA6D65"/>
    <w:rsid w:val="00DB0660"/>
    <w:rsid w:val="00DB1C6D"/>
    <w:rsid w:val="00DC0E8B"/>
    <w:rsid w:val="00DC1000"/>
    <w:rsid w:val="00DD124D"/>
    <w:rsid w:val="00DD342A"/>
    <w:rsid w:val="00DD52BA"/>
    <w:rsid w:val="00DD7531"/>
    <w:rsid w:val="00DE3978"/>
    <w:rsid w:val="00DE4A9D"/>
    <w:rsid w:val="00DE5470"/>
    <w:rsid w:val="00DF5087"/>
    <w:rsid w:val="00DF629A"/>
    <w:rsid w:val="00DF704C"/>
    <w:rsid w:val="00E12605"/>
    <w:rsid w:val="00E12FA8"/>
    <w:rsid w:val="00E23848"/>
    <w:rsid w:val="00E26660"/>
    <w:rsid w:val="00E273FF"/>
    <w:rsid w:val="00E31FD3"/>
    <w:rsid w:val="00E41CFC"/>
    <w:rsid w:val="00E475EC"/>
    <w:rsid w:val="00E50029"/>
    <w:rsid w:val="00E551F5"/>
    <w:rsid w:val="00E64DB8"/>
    <w:rsid w:val="00E6707F"/>
    <w:rsid w:val="00E806B2"/>
    <w:rsid w:val="00E934F6"/>
    <w:rsid w:val="00EB16C5"/>
    <w:rsid w:val="00EB294C"/>
    <w:rsid w:val="00EB3105"/>
    <w:rsid w:val="00EC2715"/>
    <w:rsid w:val="00EC53FC"/>
    <w:rsid w:val="00ED1A1F"/>
    <w:rsid w:val="00ED64CD"/>
    <w:rsid w:val="00EF42C0"/>
    <w:rsid w:val="00EF53CA"/>
    <w:rsid w:val="00EF7999"/>
    <w:rsid w:val="00F07829"/>
    <w:rsid w:val="00F16B27"/>
    <w:rsid w:val="00F24D11"/>
    <w:rsid w:val="00F2557F"/>
    <w:rsid w:val="00F335B4"/>
    <w:rsid w:val="00F36990"/>
    <w:rsid w:val="00F45D06"/>
    <w:rsid w:val="00F555B5"/>
    <w:rsid w:val="00F55BD0"/>
    <w:rsid w:val="00F5699A"/>
    <w:rsid w:val="00F5702C"/>
    <w:rsid w:val="00F61413"/>
    <w:rsid w:val="00F66BEF"/>
    <w:rsid w:val="00F82F11"/>
    <w:rsid w:val="00F879C6"/>
    <w:rsid w:val="00FA07C6"/>
    <w:rsid w:val="00FA2104"/>
    <w:rsid w:val="00FA3525"/>
    <w:rsid w:val="00FB2B17"/>
    <w:rsid w:val="00FB3026"/>
    <w:rsid w:val="00FB32BF"/>
    <w:rsid w:val="00FB44F6"/>
    <w:rsid w:val="00FB4F18"/>
    <w:rsid w:val="00FC7861"/>
    <w:rsid w:val="00FD17FB"/>
    <w:rsid w:val="00FD3D6A"/>
    <w:rsid w:val="00FD4359"/>
    <w:rsid w:val="00FE6451"/>
    <w:rsid w:val="00FE7A1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30B48"/>
  <w15:docId w15:val="{5AA5E106-ED9A-4C9C-8222-28689F95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8A7"/>
  </w:style>
  <w:style w:type="paragraph" w:styleId="Piedepgina">
    <w:name w:val="footer"/>
    <w:basedOn w:val="Normal"/>
    <w:link w:val="PiedepginaCar"/>
    <w:uiPriority w:val="99"/>
    <w:unhideWhenUsed/>
    <w:rsid w:val="004A5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8A7"/>
  </w:style>
  <w:style w:type="paragraph" w:styleId="Textodeglobo">
    <w:name w:val="Balloon Text"/>
    <w:basedOn w:val="Normal"/>
    <w:link w:val="TextodegloboCar"/>
    <w:uiPriority w:val="99"/>
    <w:semiHidden/>
    <w:unhideWhenUsed/>
    <w:rsid w:val="004A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ona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FE29-F725-42AB-9FD7-1C0F99E2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sgaldon</dc:creator>
  <cp:lastModifiedBy>Nacho Martín Negrín</cp:lastModifiedBy>
  <cp:revision>48</cp:revision>
  <cp:lastPrinted>2016-11-22T19:11:00Z</cp:lastPrinted>
  <dcterms:created xsi:type="dcterms:W3CDTF">2020-03-25T19:58:00Z</dcterms:created>
  <dcterms:modified xsi:type="dcterms:W3CDTF">2020-03-26T10:35:00Z</dcterms:modified>
</cp:coreProperties>
</file>